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CC2F2">
      <w:pPr>
        <w:keepNext/>
        <w:keepLines/>
        <w:widowControl w:val="0"/>
        <w:spacing w:before="480" w:after="200"/>
        <w:jc w:val="center"/>
        <w:outlineLvl w:val="0"/>
        <w:rPr>
          <w:rFonts w:hint="eastAsia" w:ascii="仿宋" w:hAnsi="仿宋" w:eastAsia="仿宋" w:cs="仿宋"/>
          <w:bCs/>
          <w:color w:val="auto"/>
          <w:sz w:val="40"/>
          <w:szCs w:val="21"/>
          <w:highlight w:val="none"/>
          <w:lang w:val="en-US" w:eastAsia="zh-CN" w:bidi="ar-SA"/>
        </w:rPr>
      </w:pPr>
      <w:r>
        <w:rPr>
          <w:rFonts w:hint="eastAsia" w:ascii="仿宋" w:hAnsi="仿宋" w:eastAsia="仿宋" w:cs="仿宋"/>
          <w:b/>
          <w:bCs/>
          <w:color w:val="auto"/>
          <w:sz w:val="40"/>
          <w:szCs w:val="40"/>
          <w:highlight w:val="none"/>
          <w:lang w:val="en-US" w:eastAsia="zh-CN" w:bidi="ar-SA"/>
        </w:rPr>
        <w:t>采购需求</w:t>
      </w:r>
    </w:p>
    <w:p w14:paraId="6B62869D">
      <w:pPr>
        <w:spacing w:before="120" w:after="120" w:line="5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项目属性：服务类项目</w:t>
      </w:r>
    </w:p>
    <w:p w14:paraId="7372CEAF">
      <w:pPr>
        <w:spacing w:before="120" w:after="120" w:line="5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本项目采购标的对应的中小企业划分标准所属行业：</w:t>
      </w:r>
      <w:r>
        <w:rPr>
          <w:rFonts w:hint="eastAsia" w:ascii="仿宋" w:hAnsi="仿宋" w:eastAsia="仿宋" w:cs="仿宋"/>
          <w:color w:val="auto"/>
          <w:kern w:val="0"/>
          <w:sz w:val="24"/>
          <w:szCs w:val="24"/>
          <w:highlight w:val="none"/>
          <w:u w:val="single"/>
        </w:rPr>
        <w:t xml:space="preserve"> 其他未列明行业 </w:t>
      </w:r>
    </w:p>
    <w:p w14:paraId="7C1BCE45">
      <w:pPr>
        <w:spacing w:line="520" w:lineRule="exact"/>
        <w:rPr>
          <w:rFonts w:hint="eastAsia" w:ascii="仿宋" w:hAnsi="仿宋" w:eastAsia="仿宋" w:cs="仿宋"/>
          <w:bCs/>
          <w:color w:val="auto"/>
          <w:kern w:val="0"/>
          <w:sz w:val="24"/>
          <w:szCs w:val="24"/>
          <w:highlight w:val="none"/>
        </w:rPr>
      </w:pPr>
    </w:p>
    <w:p w14:paraId="6507E604">
      <w:pPr>
        <w:widowControl/>
        <w:spacing w:line="520" w:lineRule="exact"/>
        <w:ind w:left="0" w:firstLine="482"/>
        <w:contextualSpacing/>
        <w:jc w:val="left"/>
        <w:rPr>
          <w:rFonts w:hint="eastAsia" w:ascii="仿宋" w:hAnsi="仿宋" w:eastAsia="仿宋" w:cs="仿宋"/>
          <w:b/>
          <w:color w:val="auto"/>
          <w:sz w:val="24"/>
          <w:szCs w:val="24"/>
          <w:highlight w:val="none"/>
          <w:lang w:val="en-US" w:eastAsia="en-US" w:bidi="en-US"/>
        </w:rPr>
      </w:pPr>
      <w:r>
        <w:rPr>
          <w:rFonts w:hint="eastAsia" w:ascii="仿宋" w:hAnsi="仿宋" w:eastAsia="仿宋" w:cs="仿宋"/>
          <w:b/>
          <w:color w:val="auto"/>
          <w:sz w:val="24"/>
          <w:szCs w:val="24"/>
          <w:highlight w:val="none"/>
          <w:lang w:val="en-US" w:eastAsia="zh-CN" w:bidi="en-US"/>
        </w:rPr>
        <w:t>一、项目概况</w:t>
      </w:r>
    </w:p>
    <w:p w14:paraId="6733E05B">
      <w:pPr>
        <w:widowControl w:val="0"/>
        <w:spacing w:line="520" w:lineRule="exact"/>
        <w:ind w:firstLine="464"/>
        <w:jc w:val="both"/>
        <w:rPr>
          <w:rFonts w:hint="eastAsia" w:ascii="仿宋" w:hAnsi="仿宋" w:eastAsia="仿宋" w:cs="仿宋"/>
          <w:color w:val="auto"/>
          <w:spacing w:val="-4"/>
          <w:sz w:val="24"/>
          <w:szCs w:val="21"/>
          <w:highlight w:val="none"/>
          <w:lang w:val="en-US" w:eastAsia="zh-CN" w:bidi="ar-SA"/>
        </w:rPr>
      </w:pPr>
      <w:r>
        <w:rPr>
          <w:rFonts w:hint="eastAsia" w:ascii="仿宋" w:hAnsi="仿宋" w:eastAsia="仿宋" w:cs="仿宋"/>
          <w:color w:val="auto"/>
          <w:spacing w:val="-4"/>
          <w:sz w:val="24"/>
          <w:szCs w:val="24"/>
          <w:highlight w:val="none"/>
          <w:lang w:val="en-US" w:eastAsia="zh-CN" w:bidi="ar-SA"/>
        </w:rPr>
        <w:t>为深入学习贯彻习近平总书记关于“三农”工作的重要论述和重要指示精神，按照省委、省政府关于重点片区帮促工作的要求，更富成效做好片区整体帮促工作，切实做好巩固拓展脱贫攻坚成果同乡村振兴有效衔接，推进片区乡村全面振兴。宿迁市需对省级重点帮促片区进行系统性规划研究，探索整体推进片区乡村振兴有效路径，强化基础设施互联互通、公共服务共建共享、产业发展协同互补，不断推动政策、资源、要素以及项目向片区集聚，让片区农民群众就地过上现代文明生活，推动片区城乡融合协调发展。</w:t>
      </w:r>
    </w:p>
    <w:p w14:paraId="1FDA9848">
      <w:pPr>
        <w:widowControl w:val="0"/>
        <w:spacing w:line="520" w:lineRule="exact"/>
        <w:ind w:firstLine="480"/>
        <w:jc w:val="both"/>
        <w:rPr>
          <w:rFonts w:hint="eastAsia" w:ascii="仿宋" w:hAnsi="仿宋" w:eastAsia="仿宋" w:cs="仿宋"/>
          <w:color w:val="auto"/>
          <w:spacing w:val="-4"/>
          <w:sz w:val="24"/>
          <w:szCs w:val="21"/>
          <w:highlight w:val="none"/>
          <w:lang w:val="en-US" w:eastAsia="zh-CN" w:bidi="ar-SA"/>
        </w:rPr>
      </w:pPr>
      <w:r>
        <w:rPr>
          <w:rFonts w:hint="eastAsia" w:ascii="仿宋" w:hAnsi="仿宋" w:eastAsia="仿宋" w:cs="仿宋"/>
          <w:color w:val="auto"/>
          <w:sz w:val="24"/>
          <w:szCs w:val="21"/>
          <w:highlight w:val="none"/>
          <w:lang w:val="en-US" w:eastAsia="zh-CN" w:bidi="ar-SA"/>
        </w:rPr>
        <w:t>本次采购</w:t>
      </w:r>
      <w:r>
        <w:rPr>
          <w:rFonts w:hint="eastAsia" w:ascii="仿宋" w:hAnsi="仿宋" w:eastAsia="仿宋" w:cs="仿宋"/>
          <w:color w:val="auto"/>
          <w:sz w:val="24"/>
          <w:szCs w:val="21"/>
          <w:highlight w:val="none"/>
          <w:u w:val="single"/>
          <w:lang w:val="en-US" w:eastAsia="zh-CN" w:bidi="ar-SA"/>
        </w:rPr>
        <w:t>宿迁市省级重点帮促片区整体规划研究采购项目</w:t>
      </w:r>
      <w:r>
        <w:rPr>
          <w:rFonts w:hint="eastAsia" w:ascii="仿宋" w:hAnsi="仿宋" w:eastAsia="仿宋" w:cs="仿宋"/>
          <w:color w:val="auto"/>
          <w:sz w:val="24"/>
          <w:szCs w:val="24"/>
          <w:highlight w:val="none"/>
          <w:lang w:val="en-US" w:eastAsia="zh-CN" w:bidi="ar-SA"/>
        </w:rPr>
        <w:t>，项目预算为</w:t>
      </w:r>
      <w:r>
        <w:rPr>
          <w:rFonts w:hint="eastAsia" w:ascii="仿宋" w:hAnsi="仿宋" w:eastAsia="仿宋" w:cs="仿宋"/>
          <w:color w:val="auto"/>
          <w:sz w:val="24"/>
          <w:szCs w:val="24"/>
          <w:highlight w:val="none"/>
          <w:u w:val="single"/>
          <w:lang w:val="en-US" w:eastAsia="zh-CN" w:bidi="ar-SA"/>
        </w:rPr>
        <w:t>150万元</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1"/>
          <w:highlight w:val="none"/>
          <w:lang w:val="en-US" w:eastAsia="zh-CN" w:bidi="ar-SA"/>
        </w:rPr>
        <w:t>最高限价</w:t>
      </w:r>
      <w:r>
        <w:rPr>
          <w:rFonts w:hint="eastAsia" w:ascii="仿宋" w:hAnsi="仿宋" w:eastAsia="仿宋" w:cs="仿宋"/>
          <w:color w:val="auto"/>
          <w:sz w:val="24"/>
          <w:szCs w:val="21"/>
          <w:highlight w:val="none"/>
          <w:u w:val="single"/>
          <w:lang w:val="en-US" w:eastAsia="zh-CN" w:bidi="ar-SA"/>
        </w:rPr>
        <w:t>150万元</w:t>
      </w:r>
      <w:r>
        <w:rPr>
          <w:rFonts w:hint="eastAsia" w:ascii="仿宋" w:hAnsi="仿宋" w:eastAsia="仿宋" w:cs="仿宋"/>
          <w:color w:val="auto"/>
          <w:spacing w:val="-4"/>
          <w:sz w:val="24"/>
          <w:szCs w:val="24"/>
          <w:highlight w:val="none"/>
          <w:lang w:val="en-US" w:eastAsia="zh-CN" w:bidi="ar-SA"/>
        </w:rPr>
        <w:t>。</w:t>
      </w:r>
    </w:p>
    <w:p w14:paraId="29B3F1B6">
      <w:pPr>
        <w:widowControl/>
        <w:spacing w:line="520" w:lineRule="exact"/>
        <w:ind w:left="0" w:firstLine="482"/>
        <w:contextualSpacing/>
        <w:jc w:val="left"/>
        <w:rPr>
          <w:rFonts w:hint="eastAsia" w:ascii="仿宋" w:hAnsi="仿宋" w:eastAsia="仿宋" w:cs="仿宋"/>
          <w:b/>
          <w:color w:val="auto"/>
          <w:sz w:val="24"/>
          <w:szCs w:val="24"/>
          <w:highlight w:val="none"/>
          <w:lang w:val="en-US" w:eastAsia="en-US" w:bidi="en-US"/>
        </w:rPr>
      </w:pPr>
      <w:r>
        <w:rPr>
          <w:rFonts w:hint="eastAsia" w:ascii="仿宋" w:hAnsi="仿宋" w:eastAsia="仿宋" w:cs="仿宋"/>
          <w:b/>
          <w:color w:val="auto"/>
          <w:sz w:val="24"/>
          <w:szCs w:val="24"/>
          <w:highlight w:val="none"/>
          <w:lang w:val="en-US" w:eastAsia="zh-CN" w:bidi="en-US"/>
        </w:rPr>
        <w:t>二、合同履行期限及地点</w:t>
      </w:r>
    </w:p>
    <w:p w14:paraId="52EDCBAC">
      <w:pPr>
        <w:widowControl w:val="0"/>
        <w:spacing w:line="520" w:lineRule="exact"/>
        <w:ind w:firstLine="464"/>
        <w:jc w:val="both"/>
        <w:rPr>
          <w:rFonts w:hint="eastAsia" w:ascii="仿宋" w:hAnsi="仿宋" w:eastAsia="仿宋" w:cs="仿宋"/>
          <w:color w:val="auto"/>
          <w:spacing w:val="-4"/>
          <w:sz w:val="24"/>
          <w:szCs w:val="21"/>
          <w:highlight w:val="none"/>
          <w:lang w:val="en-US" w:eastAsia="zh-CN" w:bidi="ar-SA"/>
        </w:rPr>
      </w:pPr>
      <w:r>
        <w:rPr>
          <w:rFonts w:hint="eastAsia" w:ascii="仿宋" w:hAnsi="仿宋" w:eastAsia="仿宋" w:cs="仿宋"/>
          <w:color w:val="auto"/>
          <w:spacing w:val="-4"/>
          <w:sz w:val="24"/>
          <w:szCs w:val="24"/>
          <w:highlight w:val="none"/>
          <w:lang w:val="en-US" w:eastAsia="zh-CN" w:bidi="ar-SA"/>
        </w:rPr>
        <w:t>服务期：</w:t>
      </w:r>
      <w:r>
        <w:rPr>
          <w:rFonts w:hint="eastAsia" w:ascii="仿宋" w:hAnsi="仿宋" w:eastAsia="仿宋" w:cs="仿宋"/>
          <w:color w:val="auto"/>
          <w:sz w:val="24"/>
          <w:szCs w:val="24"/>
          <w:highlight w:val="none"/>
          <w:lang w:val="en-US" w:eastAsia="zh-CN" w:bidi="ar-SA"/>
        </w:rPr>
        <w:t>2026年06月底前完成，具体由采购人指定。</w:t>
      </w:r>
    </w:p>
    <w:p w14:paraId="59EE6FE2">
      <w:pPr>
        <w:widowControl w:val="0"/>
        <w:spacing w:line="520" w:lineRule="exact"/>
        <w:ind w:firstLine="464"/>
        <w:jc w:val="both"/>
        <w:rPr>
          <w:rFonts w:hint="eastAsia" w:ascii="仿宋" w:hAnsi="仿宋" w:eastAsia="仿宋" w:cs="仿宋"/>
          <w:color w:val="auto"/>
          <w:spacing w:val="-4"/>
          <w:sz w:val="24"/>
          <w:szCs w:val="21"/>
          <w:highlight w:val="none"/>
          <w:lang w:val="en-US" w:eastAsia="zh-CN" w:bidi="ar-SA"/>
        </w:rPr>
      </w:pPr>
      <w:r>
        <w:rPr>
          <w:rFonts w:hint="eastAsia" w:ascii="仿宋" w:hAnsi="仿宋" w:eastAsia="仿宋" w:cs="仿宋"/>
          <w:color w:val="auto"/>
          <w:spacing w:val="-4"/>
          <w:sz w:val="24"/>
          <w:szCs w:val="24"/>
          <w:highlight w:val="none"/>
          <w:lang w:val="en-US" w:eastAsia="zh-CN" w:bidi="ar-SA"/>
        </w:rPr>
        <w:t>服务地点：宿迁市，具体由采购人指定。</w:t>
      </w:r>
    </w:p>
    <w:p w14:paraId="42486DD0">
      <w:pPr>
        <w:widowControl/>
        <w:spacing w:line="520" w:lineRule="exact"/>
        <w:ind w:left="0" w:firstLine="482"/>
        <w:contextualSpacing/>
        <w:jc w:val="left"/>
        <w:rPr>
          <w:rFonts w:hint="eastAsia" w:ascii="仿宋" w:hAnsi="仿宋" w:eastAsia="仿宋" w:cs="仿宋"/>
          <w:b/>
          <w:color w:val="auto"/>
          <w:sz w:val="24"/>
          <w:szCs w:val="24"/>
          <w:highlight w:val="none"/>
          <w:lang w:val="en-US" w:eastAsia="en-US" w:bidi="en-US"/>
        </w:rPr>
      </w:pPr>
      <w:r>
        <w:rPr>
          <w:rFonts w:hint="eastAsia" w:ascii="仿宋" w:hAnsi="仿宋" w:eastAsia="仿宋" w:cs="仿宋"/>
          <w:b/>
          <w:color w:val="auto"/>
          <w:sz w:val="24"/>
          <w:szCs w:val="24"/>
          <w:highlight w:val="none"/>
          <w:lang w:val="en-US" w:eastAsia="zh-CN" w:bidi="en-US"/>
        </w:rPr>
        <w:t>三、付款方式</w:t>
      </w:r>
    </w:p>
    <w:p w14:paraId="2702E905">
      <w:pPr>
        <w:widowControl w:val="0"/>
        <w:spacing w:line="520" w:lineRule="exact"/>
        <w:ind w:firstLine="480"/>
        <w:jc w:val="both"/>
        <w:rPr>
          <w:rFonts w:hint="eastAsia" w:ascii="仿宋" w:hAnsi="仿宋" w:eastAsia="仿宋" w:cs="仿宋"/>
          <w:bCs/>
          <w:color w:val="auto"/>
          <w:sz w:val="24"/>
          <w:szCs w:val="21"/>
          <w:highlight w:val="none"/>
          <w:lang w:val="en-US" w:eastAsia="zh-CN" w:bidi="ar-SA"/>
        </w:rPr>
      </w:pPr>
      <w:r>
        <w:rPr>
          <w:rFonts w:hint="eastAsia" w:ascii="仿宋" w:hAnsi="仿宋" w:eastAsia="仿宋" w:cs="仿宋"/>
          <w:bCs/>
          <w:color w:val="auto"/>
          <w:sz w:val="24"/>
          <w:szCs w:val="21"/>
          <w:highlight w:val="none"/>
          <w:lang w:val="en-US" w:eastAsia="zh-CN" w:bidi="ar-SA"/>
        </w:rPr>
        <w:t>对于满足合同约定支付条件的，自收到发票后10个工作日内将资金支付到合同约定的供应商账户或供应商数字人民币账户。</w:t>
      </w:r>
    </w:p>
    <w:p w14:paraId="71B3927E">
      <w:pPr>
        <w:widowControl w:val="0"/>
        <w:spacing w:line="520" w:lineRule="exact"/>
        <w:ind w:firstLine="480"/>
        <w:jc w:val="both"/>
        <w:rPr>
          <w:rFonts w:hint="eastAsia" w:ascii="仿宋" w:hAnsi="仿宋" w:eastAsia="仿宋" w:cs="仿宋"/>
          <w:bCs/>
          <w:color w:val="auto"/>
          <w:sz w:val="24"/>
          <w:szCs w:val="21"/>
          <w:highlight w:val="none"/>
          <w:lang w:val="en-US" w:eastAsia="zh-CN" w:bidi="ar-SA"/>
        </w:rPr>
      </w:pPr>
      <w:r>
        <w:rPr>
          <w:rFonts w:hint="eastAsia" w:ascii="仿宋" w:hAnsi="仿宋" w:eastAsia="仿宋" w:cs="仿宋"/>
          <w:bCs/>
          <w:color w:val="auto"/>
          <w:sz w:val="24"/>
          <w:szCs w:val="21"/>
          <w:highlight w:val="none"/>
          <w:lang w:val="en-US" w:eastAsia="zh-CN" w:bidi="ar-SA"/>
        </w:rPr>
        <w:t>合同签订且在收到供应商发票后10个工作日内，支付合同价款的40%作为预付款；2026年6月底前形成最终成果，并通过采购单位组织的验收合格且收到供应商发票后10个工作日内，付至合同价款的 100%。</w:t>
      </w:r>
    </w:p>
    <w:p w14:paraId="04C8D352">
      <w:pPr>
        <w:widowControl w:val="0"/>
        <w:spacing w:line="520" w:lineRule="exact"/>
        <w:ind w:firstLine="480"/>
        <w:jc w:val="both"/>
        <w:rPr>
          <w:rFonts w:hint="eastAsia" w:ascii="仿宋" w:hAnsi="仿宋" w:eastAsia="仿宋" w:cs="仿宋"/>
          <w:bCs/>
          <w:color w:val="auto"/>
          <w:sz w:val="24"/>
          <w:szCs w:val="21"/>
          <w:highlight w:val="none"/>
          <w:lang w:val="en-US" w:eastAsia="zh-CN" w:bidi="ar-SA"/>
        </w:rPr>
      </w:pPr>
      <w:r>
        <w:rPr>
          <w:rFonts w:hint="eastAsia" w:ascii="仿宋" w:hAnsi="仿宋" w:eastAsia="仿宋" w:cs="仿宋"/>
          <w:bCs/>
          <w:color w:val="auto"/>
          <w:sz w:val="24"/>
          <w:szCs w:val="21"/>
          <w:highlight w:val="none"/>
          <w:lang w:val="en-US" w:eastAsia="zh-CN" w:bidi="ar-SA"/>
        </w:rPr>
        <w:t>注：在签订合同时，成交人明确表示无需预付款或者主动要求降低预付款比例的金额，采购人可不适用预付款规定。</w:t>
      </w:r>
    </w:p>
    <w:p w14:paraId="44DBFAEA">
      <w:pPr>
        <w:widowControl w:val="0"/>
        <w:spacing w:line="520" w:lineRule="exact"/>
        <w:ind w:firstLine="482"/>
        <w:jc w:val="both"/>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四、服务内容及要求</w:t>
      </w:r>
    </w:p>
    <w:p w14:paraId="6026DBBA">
      <w:pPr>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rPr>
        <w:t>（一）主要规划内容</w:t>
      </w:r>
    </w:p>
    <w:p w14:paraId="6374C6AE">
      <w:pPr>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rPr>
        <w:t>厘清省级三个重点帮促片区的发展基础、现状与问题，立足当前及“十五五”规划，按照“生态有改善、产业有空间、建设有引导、服务有提升”目标，统筹产业发展、土地容量、资源禀赋等因素，聚焦产业增效、农民增收、乡村增色，编制片区整体规划研究。明确工作职责、目标任务、规划布局，提出发展策略、发展路径以及整体帮促措施，谋划一批规划期内的乡村产业发展、基础设施和民生保障帮促项目，致力将过去的贫困区建设成为富裕区、繁荣区、示范区，不断满足片区群众对美好生活的向往。</w:t>
      </w:r>
    </w:p>
    <w:p w14:paraId="422E38E9">
      <w:pPr>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rPr>
        <w:t>（二）规划范围</w:t>
      </w:r>
    </w:p>
    <w:p w14:paraId="397876F3">
      <w:pPr>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rPr>
        <w:t>编制范围：规划面积</w:t>
      </w:r>
      <w:r>
        <w:rPr>
          <w:rFonts w:hint="eastAsia" w:ascii="仿宋" w:hAnsi="仿宋" w:eastAsia="仿宋" w:cs="仿宋"/>
          <w:color w:val="auto"/>
          <w:spacing w:val="-4"/>
          <w:kern w:val="0"/>
          <w:sz w:val="24"/>
          <w:highlight w:val="none"/>
          <w:lang w:eastAsia="zh-CN"/>
        </w:rPr>
        <w:t>1791平方公里</w:t>
      </w:r>
      <w:r>
        <w:rPr>
          <w:rFonts w:hint="eastAsia" w:ascii="仿宋" w:hAnsi="仿宋" w:eastAsia="仿宋" w:cs="仿宋"/>
          <w:color w:val="auto"/>
          <w:spacing w:val="-4"/>
          <w:kern w:val="0"/>
          <w:sz w:val="24"/>
          <w:highlight w:val="none"/>
        </w:rPr>
        <w:t>，包含成子湖片区、涟沭结合部片区、西南岗片区。</w:t>
      </w:r>
    </w:p>
    <w:p w14:paraId="722EA0F8">
      <w:pPr>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rPr>
        <w:t>成子湖片区：包含泗阳县卢集镇、裴圩镇；泗洪县界集镇、龙集镇；宿城区中扬镇、屠园镇；</w:t>
      </w:r>
    </w:p>
    <w:p w14:paraId="368F871F">
      <w:pPr>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rPr>
        <w:t>涟沭结合部片区：包含沭阳县钱集镇、塘沟镇、泗阳县爱园镇、庄圩乡；</w:t>
      </w:r>
    </w:p>
    <w:p w14:paraId="04349E90">
      <w:pPr>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rPr>
        <w:t>西南岗片区：包含泗洪双沟镇、魏营镇、天岗湖镇、瑶沟乡、车门乡、上塘镇。</w:t>
      </w:r>
    </w:p>
    <w:p w14:paraId="313C59A8">
      <w:pPr>
        <w:spacing w:line="520" w:lineRule="exact"/>
        <w:ind w:firstLine="464"/>
        <w:rPr>
          <w:rFonts w:hint="default" w:ascii="仿宋" w:hAnsi="仿宋" w:eastAsia="仿宋" w:cs="仿宋"/>
          <w:color w:val="auto"/>
          <w:spacing w:val="-4"/>
          <w:kern w:val="0"/>
          <w:sz w:val="24"/>
          <w:szCs w:val="22"/>
          <w:highlight w:val="none"/>
          <w:lang w:val="en-US"/>
        </w:rPr>
      </w:pPr>
      <w:r>
        <w:rPr>
          <w:rFonts w:hint="eastAsia" w:ascii="仿宋" w:hAnsi="仿宋" w:eastAsia="仿宋" w:cs="仿宋"/>
          <w:color w:val="auto"/>
          <w:spacing w:val="-4"/>
          <w:kern w:val="0"/>
          <w:sz w:val="24"/>
          <w:szCs w:val="24"/>
          <w:highlight w:val="none"/>
        </w:rPr>
        <w:t>（三）</w:t>
      </w:r>
      <w:r>
        <w:rPr>
          <w:rFonts w:hint="eastAsia" w:ascii="仿宋" w:hAnsi="仿宋" w:eastAsia="仿宋" w:cs="仿宋"/>
          <w:color w:val="auto"/>
          <w:spacing w:val="-4"/>
          <w:kern w:val="0"/>
          <w:sz w:val="24"/>
          <w:highlight w:val="none"/>
          <w:lang w:val="en-US"/>
        </w:rPr>
        <w:t>进度要求</w:t>
      </w:r>
    </w:p>
    <w:p w14:paraId="30A19B35">
      <w:pPr>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rPr>
        <w:t>1. 规划编制承担单位形成规划思路报告，确定规划主题框架，经宿迁市农业农村局审核后，启动规划正文编制；</w:t>
      </w:r>
    </w:p>
    <w:p w14:paraId="0D00C37A">
      <w:pPr>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rPr>
        <w:t>2. 完成规划大纲后报宿迁市农业农村局审核，经相关县（区）、发改、资规、住建、财政、交通、教育、水利、民政、卫健、工信、商务、人社、生态环境、文旅、供电、移动、电信等相关部门和单位以及局相关业务处室（站所）提出修改意见，修改完善后于2025年12月形成规划初稿；</w:t>
      </w:r>
    </w:p>
    <w:p w14:paraId="7A63DCCF">
      <w:pPr>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rPr>
        <w:t>3. 围绕过渡期结束后国家和省市相关帮促政策，结合“十五五”规划，对规划初稿进行进一步补充完善，修改后形成规划研究论证稿；</w:t>
      </w:r>
    </w:p>
    <w:p w14:paraId="4CEBA8AB">
      <w:pPr>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rPr>
        <w:t>4. 2026年5月中下旬，召开规划评审验收会议，邀请县区领导、市直相关部门业务处室负责人对规划稿进行论证修改完善后，6月底前形成规划研究定稿。</w:t>
      </w:r>
    </w:p>
    <w:p w14:paraId="4646A9EB">
      <w:pPr>
        <w:spacing w:line="520" w:lineRule="exact"/>
        <w:ind w:firstLine="464"/>
        <w:rPr>
          <w:rFonts w:hint="eastAsia" w:ascii="仿宋" w:hAnsi="仿宋" w:eastAsia="仿宋" w:cs="仿宋"/>
          <w:b/>
          <w:bCs/>
          <w:color w:val="auto"/>
          <w:spacing w:val="-4"/>
          <w:kern w:val="0"/>
          <w:sz w:val="24"/>
          <w:szCs w:val="22"/>
          <w:highlight w:val="none"/>
        </w:rPr>
      </w:pPr>
      <w:r>
        <w:rPr>
          <w:rFonts w:hint="eastAsia" w:ascii="仿宋" w:hAnsi="仿宋" w:eastAsia="仿宋" w:cs="仿宋"/>
          <w:b/>
          <w:bCs/>
          <w:color w:val="auto"/>
          <w:spacing w:val="-4"/>
          <w:kern w:val="0"/>
          <w:sz w:val="24"/>
          <w:highlight w:val="none"/>
        </w:rPr>
        <w:t>五、技术指标要求</w:t>
      </w:r>
    </w:p>
    <w:p w14:paraId="5ED45463">
      <w:pPr>
        <w:spacing w:line="520" w:lineRule="exact"/>
        <w:ind w:firstLine="464"/>
        <w:rPr>
          <w:rFonts w:hint="default" w:ascii="仿宋" w:hAnsi="仿宋" w:eastAsia="仿宋" w:cs="仿宋"/>
          <w:color w:val="auto"/>
          <w:spacing w:val="-4"/>
          <w:kern w:val="0"/>
          <w:sz w:val="24"/>
          <w:szCs w:val="22"/>
          <w:highlight w:val="none"/>
          <w:lang w:val="en-US"/>
        </w:rPr>
      </w:pPr>
      <w:r>
        <w:rPr>
          <w:rFonts w:hint="eastAsia" w:ascii="仿宋" w:hAnsi="仿宋" w:eastAsia="仿宋" w:cs="仿宋"/>
          <w:color w:val="auto"/>
          <w:spacing w:val="-4"/>
          <w:kern w:val="0"/>
          <w:sz w:val="24"/>
          <w:highlight w:val="none"/>
          <w:lang w:val="en-US"/>
        </w:rPr>
        <w:t>（一）政策性依据</w:t>
      </w:r>
    </w:p>
    <w:p w14:paraId="3B6E1A86">
      <w:pPr>
        <w:spacing w:line="520" w:lineRule="exact"/>
        <w:ind w:firstLine="464"/>
        <w:rPr>
          <w:rFonts w:hint="default" w:ascii="仿宋" w:hAnsi="仿宋" w:eastAsia="仿宋" w:cs="仿宋"/>
          <w:color w:val="auto"/>
          <w:spacing w:val="-4"/>
          <w:kern w:val="0"/>
          <w:sz w:val="24"/>
          <w:szCs w:val="22"/>
          <w:highlight w:val="none"/>
          <w:lang w:val="en-US" w:eastAsia="zh-CN"/>
        </w:rPr>
      </w:pPr>
      <w:r>
        <w:rPr>
          <w:rFonts w:hint="default" w:ascii="仿宋" w:hAnsi="仿宋" w:eastAsia="仿宋" w:cs="仿宋"/>
          <w:color w:val="auto"/>
          <w:spacing w:val="-4"/>
          <w:kern w:val="0"/>
          <w:sz w:val="24"/>
          <w:highlight w:val="none"/>
          <w:lang w:val="en-US" w:eastAsia="zh-CN"/>
        </w:rPr>
        <w:t>1.</w:t>
      </w:r>
      <w:r>
        <w:rPr>
          <w:rFonts w:hint="eastAsia" w:ascii="仿宋" w:hAnsi="仿宋" w:eastAsia="仿宋" w:cs="仿宋"/>
          <w:color w:val="auto"/>
          <w:spacing w:val="-4"/>
          <w:kern w:val="0"/>
          <w:sz w:val="24"/>
          <w:highlight w:val="none"/>
          <w:lang w:val="en-US" w:eastAsia="zh-CN"/>
        </w:rPr>
        <w:t>中共中央 国务院 《关于进一步深化农村改革 扎实推进乡村全面振兴的意见》</w:t>
      </w:r>
    </w:p>
    <w:p w14:paraId="5AC418EC">
      <w:pPr>
        <w:spacing w:line="520" w:lineRule="exact"/>
        <w:ind w:firstLine="464"/>
        <w:rPr>
          <w:rFonts w:hint="default" w:ascii="仿宋" w:hAnsi="仿宋" w:eastAsia="仿宋" w:cs="仿宋"/>
          <w:color w:val="auto"/>
          <w:spacing w:val="-4"/>
          <w:kern w:val="0"/>
          <w:sz w:val="24"/>
          <w:szCs w:val="22"/>
          <w:highlight w:val="none"/>
          <w:lang w:val="en-US" w:eastAsia="zh-CN"/>
        </w:rPr>
      </w:pPr>
      <w:r>
        <w:rPr>
          <w:rFonts w:hint="default" w:ascii="仿宋" w:hAnsi="仿宋" w:eastAsia="仿宋" w:cs="仿宋"/>
          <w:color w:val="auto"/>
          <w:spacing w:val="-4"/>
          <w:kern w:val="0"/>
          <w:sz w:val="24"/>
          <w:highlight w:val="none"/>
          <w:lang w:val="en-US" w:eastAsia="zh-CN"/>
        </w:rPr>
        <w:t>2.中共江苏省委</w:t>
      </w:r>
      <w:r>
        <w:rPr>
          <w:rFonts w:hint="eastAsia" w:ascii="仿宋" w:hAnsi="仿宋" w:eastAsia="仿宋" w:cs="仿宋"/>
          <w:color w:val="auto"/>
          <w:spacing w:val="-4"/>
          <w:kern w:val="0"/>
          <w:sz w:val="24"/>
          <w:highlight w:val="none"/>
          <w:lang w:val="en-US" w:eastAsia="zh-CN"/>
        </w:rPr>
        <w:t xml:space="preserve"> </w:t>
      </w:r>
      <w:r>
        <w:rPr>
          <w:rFonts w:hint="default" w:ascii="仿宋" w:hAnsi="仿宋" w:eastAsia="仿宋" w:cs="仿宋"/>
          <w:color w:val="auto"/>
          <w:spacing w:val="-4"/>
          <w:kern w:val="0"/>
          <w:sz w:val="24"/>
          <w:highlight w:val="none"/>
          <w:lang w:val="en-US" w:eastAsia="zh-CN"/>
        </w:rPr>
        <w:t>江苏省人民政府</w:t>
      </w:r>
      <w:r>
        <w:rPr>
          <w:rFonts w:hint="eastAsia" w:ascii="仿宋" w:hAnsi="仿宋" w:eastAsia="仿宋" w:cs="仿宋"/>
          <w:color w:val="auto"/>
          <w:spacing w:val="-4"/>
          <w:kern w:val="0"/>
          <w:sz w:val="24"/>
          <w:highlight w:val="none"/>
          <w:lang w:val="en-US" w:eastAsia="zh-CN"/>
        </w:rPr>
        <w:t xml:space="preserve"> 《</w:t>
      </w:r>
      <w:r>
        <w:rPr>
          <w:rFonts w:hint="default" w:ascii="仿宋" w:hAnsi="仿宋" w:eastAsia="仿宋" w:cs="仿宋"/>
          <w:color w:val="auto"/>
          <w:spacing w:val="-4"/>
          <w:kern w:val="0"/>
          <w:sz w:val="24"/>
          <w:highlight w:val="none"/>
          <w:lang w:val="en-US" w:eastAsia="zh-CN"/>
        </w:rPr>
        <w:t>关于进一步深化农村改革推进乡村全面振兴加快高水平农业强省建设的实施意见</w:t>
      </w:r>
      <w:r>
        <w:rPr>
          <w:rFonts w:hint="eastAsia" w:ascii="仿宋" w:hAnsi="仿宋" w:eastAsia="仿宋" w:cs="仿宋"/>
          <w:color w:val="auto"/>
          <w:spacing w:val="-4"/>
          <w:kern w:val="0"/>
          <w:sz w:val="24"/>
          <w:highlight w:val="none"/>
          <w:lang w:val="en-US" w:eastAsia="zh-CN"/>
        </w:rPr>
        <w:t>》</w:t>
      </w:r>
    </w:p>
    <w:p w14:paraId="3E5D1B42">
      <w:pPr>
        <w:spacing w:line="520" w:lineRule="exact"/>
        <w:ind w:firstLine="464"/>
        <w:rPr>
          <w:rFonts w:hint="default" w:ascii="仿宋" w:hAnsi="仿宋" w:eastAsia="仿宋" w:cs="仿宋"/>
          <w:color w:val="auto"/>
          <w:spacing w:val="-4"/>
          <w:kern w:val="0"/>
          <w:sz w:val="24"/>
          <w:highlight w:val="none"/>
          <w:lang w:val="en-US" w:eastAsia="zh-CN"/>
        </w:rPr>
      </w:pPr>
      <w:r>
        <w:rPr>
          <w:rFonts w:hint="default" w:ascii="仿宋" w:hAnsi="仿宋" w:eastAsia="仿宋" w:cs="仿宋"/>
          <w:color w:val="auto"/>
          <w:spacing w:val="-4"/>
          <w:kern w:val="0"/>
          <w:sz w:val="24"/>
          <w:highlight w:val="none"/>
          <w:lang w:val="en-US" w:eastAsia="zh-CN"/>
        </w:rPr>
        <w:t>3.</w:t>
      </w:r>
      <w:r>
        <w:rPr>
          <w:rFonts w:hint="eastAsia" w:ascii="仿宋" w:hAnsi="仿宋" w:eastAsia="仿宋" w:cs="仿宋"/>
          <w:color w:val="auto"/>
          <w:spacing w:val="-4"/>
          <w:kern w:val="0"/>
          <w:sz w:val="24"/>
          <w:highlight w:val="none"/>
          <w:lang w:val="en-US" w:eastAsia="zh-CN"/>
        </w:rPr>
        <w:t>中共江苏省委办公厅 《</w:t>
      </w:r>
      <w:r>
        <w:rPr>
          <w:rFonts w:hint="default" w:ascii="仿宋" w:hAnsi="仿宋" w:eastAsia="仿宋" w:cs="仿宋"/>
          <w:color w:val="auto"/>
          <w:spacing w:val="-4"/>
          <w:kern w:val="0"/>
          <w:sz w:val="24"/>
          <w:highlight w:val="none"/>
          <w:lang w:val="en-US" w:eastAsia="zh-CN"/>
        </w:rPr>
        <w:t>关于开展富民强村</w:t>
      </w:r>
      <w:bookmarkStart w:id="0" w:name="_GoBack"/>
      <w:bookmarkEnd w:id="0"/>
      <w:r>
        <w:rPr>
          <w:rFonts w:hint="default" w:ascii="仿宋" w:hAnsi="仿宋" w:eastAsia="仿宋" w:cs="仿宋"/>
          <w:color w:val="auto"/>
          <w:spacing w:val="-4"/>
          <w:kern w:val="0"/>
          <w:sz w:val="24"/>
          <w:highlight w:val="none"/>
          <w:lang w:val="en-US" w:eastAsia="zh-CN"/>
        </w:rPr>
        <w:t>帮促行动接续推进乡村全面振兴的实施意见</w:t>
      </w:r>
      <w:r>
        <w:rPr>
          <w:rFonts w:hint="eastAsia" w:ascii="仿宋" w:hAnsi="仿宋" w:eastAsia="仿宋" w:cs="仿宋"/>
          <w:color w:val="auto"/>
          <w:spacing w:val="-4"/>
          <w:kern w:val="0"/>
          <w:sz w:val="24"/>
          <w:highlight w:val="none"/>
          <w:lang w:val="en-US" w:eastAsia="zh-CN"/>
        </w:rPr>
        <w:t>》</w:t>
      </w:r>
    </w:p>
    <w:p w14:paraId="3C72622A">
      <w:pPr>
        <w:spacing w:line="520" w:lineRule="exact"/>
        <w:ind w:firstLine="464"/>
        <w:rPr>
          <w:rFonts w:hint="default" w:ascii="仿宋" w:hAnsi="仿宋" w:eastAsia="仿宋" w:cs="仿宋"/>
          <w:color w:val="auto"/>
          <w:spacing w:val="-4"/>
          <w:kern w:val="0"/>
          <w:sz w:val="24"/>
          <w:highlight w:val="none"/>
          <w:lang w:val="en-US" w:eastAsia="zh-CN"/>
        </w:rPr>
      </w:pPr>
      <w:r>
        <w:rPr>
          <w:rFonts w:hint="default" w:ascii="仿宋" w:hAnsi="仿宋" w:eastAsia="仿宋" w:cs="仿宋"/>
          <w:color w:val="auto"/>
          <w:spacing w:val="-4"/>
          <w:kern w:val="0"/>
          <w:sz w:val="24"/>
          <w:highlight w:val="none"/>
          <w:lang w:val="en-US" w:eastAsia="zh-CN"/>
        </w:rPr>
        <w:t>4.中共宿迁市委 宿迁市人民政府关于印发</w:t>
      </w:r>
      <w:r>
        <w:rPr>
          <w:rFonts w:hint="eastAsia" w:ascii="仿宋" w:hAnsi="仿宋" w:eastAsia="仿宋" w:cs="仿宋"/>
          <w:color w:val="auto"/>
          <w:spacing w:val="-4"/>
          <w:kern w:val="0"/>
          <w:sz w:val="24"/>
          <w:highlight w:val="none"/>
          <w:lang w:val="en-US" w:eastAsia="zh-CN"/>
        </w:rPr>
        <w:t xml:space="preserve"> </w:t>
      </w:r>
      <w:r>
        <w:rPr>
          <w:rFonts w:hint="default" w:ascii="仿宋" w:hAnsi="仿宋" w:eastAsia="仿宋" w:cs="仿宋"/>
          <w:color w:val="auto"/>
          <w:spacing w:val="-4"/>
          <w:kern w:val="0"/>
          <w:sz w:val="24"/>
          <w:highlight w:val="none"/>
          <w:lang w:val="en-US" w:eastAsia="zh-CN"/>
        </w:rPr>
        <w:t>《学习运用“千万工程”经验有力有效推进乡村全面振兴的实施方案》</w:t>
      </w:r>
      <w:r>
        <w:rPr>
          <w:rFonts w:hint="eastAsia" w:ascii="仿宋" w:hAnsi="仿宋" w:eastAsia="仿宋" w:cs="仿宋"/>
          <w:color w:val="auto"/>
          <w:spacing w:val="-4"/>
          <w:kern w:val="0"/>
          <w:sz w:val="24"/>
          <w:highlight w:val="none"/>
          <w:lang w:val="en-US" w:eastAsia="zh-CN"/>
        </w:rPr>
        <w:t xml:space="preserve"> （</w:t>
      </w:r>
      <w:r>
        <w:rPr>
          <w:rFonts w:hint="default" w:ascii="仿宋" w:hAnsi="仿宋" w:eastAsia="仿宋" w:cs="仿宋"/>
          <w:color w:val="auto"/>
          <w:spacing w:val="-4"/>
          <w:kern w:val="0"/>
          <w:sz w:val="24"/>
          <w:highlight w:val="none"/>
          <w:lang w:val="en-US" w:eastAsia="zh-CN"/>
        </w:rPr>
        <w:t>宿发〔2024〕3号</w:t>
      </w:r>
      <w:r>
        <w:rPr>
          <w:rFonts w:hint="eastAsia" w:ascii="仿宋" w:hAnsi="仿宋" w:eastAsia="仿宋" w:cs="仿宋"/>
          <w:color w:val="auto"/>
          <w:spacing w:val="-4"/>
          <w:kern w:val="0"/>
          <w:sz w:val="24"/>
          <w:highlight w:val="none"/>
          <w:lang w:val="en-US" w:eastAsia="zh-CN"/>
        </w:rPr>
        <w:t>）</w:t>
      </w:r>
    </w:p>
    <w:p w14:paraId="19637C6A">
      <w:pPr>
        <w:spacing w:line="520" w:lineRule="exact"/>
        <w:ind w:firstLine="464"/>
        <w:rPr>
          <w:rFonts w:hint="eastAsia" w:ascii="仿宋" w:hAnsi="仿宋" w:eastAsia="仿宋" w:cs="仿宋"/>
          <w:color w:val="auto"/>
          <w:spacing w:val="-4"/>
          <w:kern w:val="0"/>
          <w:sz w:val="24"/>
          <w:szCs w:val="22"/>
          <w:highlight w:val="none"/>
          <w:lang w:val="en-US" w:eastAsia="zh-CN"/>
        </w:rPr>
      </w:pPr>
      <w:r>
        <w:rPr>
          <w:rFonts w:hint="eastAsia" w:ascii="仿宋" w:hAnsi="仿宋" w:eastAsia="仿宋" w:cs="仿宋"/>
          <w:color w:val="auto"/>
          <w:spacing w:val="-4"/>
          <w:kern w:val="0"/>
          <w:sz w:val="24"/>
          <w:highlight w:val="none"/>
          <w:lang w:val="en-US" w:eastAsia="zh-CN"/>
        </w:rPr>
        <w:t>（二）相关规划依据</w:t>
      </w:r>
    </w:p>
    <w:p w14:paraId="5CAE0DC4">
      <w:pPr>
        <w:spacing w:line="520" w:lineRule="exact"/>
        <w:ind w:firstLine="464"/>
        <w:rPr>
          <w:rFonts w:hint="eastAsia" w:ascii="仿宋" w:hAnsi="仿宋" w:eastAsia="仿宋" w:cs="仿宋"/>
          <w:color w:val="auto"/>
          <w:spacing w:val="-4"/>
          <w:kern w:val="0"/>
          <w:sz w:val="24"/>
          <w:szCs w:val="22"/>
          <w:highlight w:val="none"/>
          <w:lang w:val="en-US" w:eastAsia="zh-CN"/>
        </w:rPr>
      </w:pPr>
      <w:r>
        <w:rPr>
          <w:rFonts w:hint="eastAsia" w:ascii="仿宋" w:hAnsi="仿宋" w:eastAsia="仿宋" w:cs="仿宋"/>
          <w:color w:val="auto"/>
          <w:spacing w:val="-4"/>
          <w:kern w:val="0"/>
          <w:sz w:val="24"/>
          <w:highlight w:val="none"/>
          <w:lang w:val="en-US" w:eastAsia="zh-CN"/>
        </w:rPr>
        <w:t>1.《江苏省“十四五”全面推进乡村振兴加快农业农村现代化规划》</w:t>
      </w:r>
    </w:p>
    <w:p w14:paraId="6F1503A1">
      <w:pPr>
        <w:spacing w:line="520" w:lineRule="exact"/>
        <w:ind w:firstLine="464"/>
        <w:rPr>
          <w:rFonts w:hint="eastAsia" w:ascii="仿宋" w:hAnsi="仿宋" w:eastAsia="仿宋" w:cs="仿宋"/>
          <w:color w:val="auto"/>
          <w:spacing w:val="-4"/>
          <w:kern w:val="0"/>
          <w:sz w:val="24"/>
          <w:szCs w:val="22"/>
          <w:highlight w:val="none"/>
          <w:lang w:val="en-US" w:eastAsia="zh-CN"/>
        </w:rPr>
      </w:pPr>
      <w:r>
        <w:rPr>
          <w:rFonts w:hint="eastAsia" w:ascii="仿宋" w:hAnsi="仿宋" w:eastAsia="仿宋" w:cs="仿宋"/>
          <w:color w:val="auto"/>
          <w:spacing w:val="-4"/>
          <w:kern w:val="0"/>
          <w:sz w:val="24"/>
          <w:highlight w:val="none"/>
          <w:lang w:val="en-US" w:eastAsia="zh-CN"/>
        </w:rPr>
        <w:t>2.《宿迁市国土空间总体规划（2021-2035年）》</w:t>
      </w:r>
    </w:p>
    <w:p w14:paraId="0162FF95">
      <w:pPr>
        <w:spacing w:line="520" w:lineRule="exact"/>
        <w:ind w:firstLine="464"/>
        <w:rPr>
          <w:rFonts w:hint="eastAsia" w:ascii="仿宋" w:hAnsi="仿宋" w:eastAsia="仿宋" w:cs="仿宋"/>
          <w:color w:val="auto"/>
          <w:spacing w:val="-4"/>
          <w:kern w:val="0"/>
          <w:sz w:val="24"/>
          <w:szCs w:val="22"/>
          <w:highlight w:val="none"/>
          <w:lang w:val="en-US" w:eastAsia="zh-CN"/>
        </w:rPr>
      </w:pPr>
      <w:r>
        <w:rPr>
          <w:rFonts w:hint="eastAsia" w:ascii="仿宋" w:hAnsi="仿宋" w:eastAsia="仿宋" w:cs="仿宋"/>
          <w:color w:val="auto"/>
          <w:spacing w:val="-4"/>
          <w:kern w:val="0"/>
          <w:sz w:val="24"/>
          <w:highlight w:val="none"/>
          <w:lang w:val="en-US" w:eastAsia="zh-CN"/>
        </w:rPr>
        <w:t>3.《宿迁市镇村布局规划（2024版）》</w:t>
      </w:r>
    </w:p>
    <w:p w14:paraId="36030B4D">
      <w:pPr>
        <w:spacing w:line="520" w:lineRule="exact"/>
        <w:ind w:firstLine="464"/>
        <w:rPr>
          <w:rFonts w:hint="eastAsia" w:ascii="仿宋" w:hAnsi="仿宋" w:eastAsia="仿宋" w:cs="仿宋"/>
          <w:color w:val="auto"/>
          <w:spacing w:val="-4"/>
          <w:kern w:val="0"/>
          <w:sz w:val="24"/>
          <w:szCs w:val="22"/>
          <w:highlight w:val="none"/>
          <w:lang w:val="en-US" w:eastAsia="zh-CN"/>
        </w:rPr>
      </w:pPr>
      <w:r>
        <w:rPr>
          <w:rFonts w:hint="eastAsia" w:ascii="仿宋" w:hAnsi="仿宋" w:eastAsia="仿宋" w:cs="仿宋"/>
          <w:color w:val="auto"/>
          <w:spacing w:val="-4"/>
          <w:kern w:val="0"/>
          <w:sz w:val="24"/>
          <w:highlight w:val="none"/>
          <w:lang w:val="en-US" w:eastAsia="zh-CN"/>
        </w:rPr>
        <w:t>4.涉及村庄的实用性村庄规划</w:t>
      </w:r>
    </w:p>
    <w:p w14:paraId="71B174FD">
      <w:pPr>
        <w:spacing w:line="520" w:lineRule="exact"/>
        <w:ind w:firstLine="464"/>
        <w:rPr>
          <w:rFonts w:hint="eastAsia" w:ascii="仿宋" w:hAnsi="仿宋" w:eastAsia="仿宋" w:cs="仿宋"/>
          <w:color w:val="auto"/>
          <w:spacing w:val="-4"/>
          <w:kern w:val="0"/>
          <w:sz w:val="24"/>
          <w:szCs w:val="22"/>
          <w:highlight w:val="none"/>
          <w:lang w:val="en-US" w:eastAsia="zh-CN"/>
        </w:rPr>
      </w:pPr>
      <w:r>
        <w:rPr>
          <w:rFonts w:hint="eastAsia" w:ascii="仿宋" w:hAnsi="仿宋" w:eastAsia="仿宋" w:cs="仿宋"/>
          <w:color w:val="auto"/>
          <w:spacing w:val="-4"/>
          <w:kern w:val="0"/>
          <w:sz w:val="24"/>
          <w:highlight w:val="none"/>
          <w:lang w:val="en-US" w:eastAsia="zh-CN"/>
        </w:rPr>
        <w:t>5.永久基本农田、生态保护红线等相关规划</w:t>
      </w:r>
    </w:p>
    <w:p w14:paraId="5BC652EA">
      <w:pPr>
        <w:spacing w:line="520" w:lineRule="exact"/>
        <w:ind w:firstLine="464"/>
        <w:rPr>
          <w:rFonts w:hint="eastAsia" w:ascii="仿宋" w:hAnsi="仿宋" w:eastAsia="仿宋" w:cs="仿宋"/>
          <w:color w:val="auto"/>
          <w:spacing w:val="-4"/>
          <w:kern w:val="0"/>
          <w:sz w:val="24"/>
          <w:szCs w:val="22"/>
          <w:highlight w:val="none"/>
          <w:lang w:val="en-US"/>
        </w:rPr>
      </w:pPr>
      <w:r>
        <w:rPr>
          <w:rFonts w:hint="eastAsia" w:ascii="仿宋" w:hAnsi="仿宋" w:eastAsia="仿宋" w:cs="仿宋"/>
          <w:color w:val="auto"/>
          <w:spacing w:val="-4"/>
          <w:kern w:val="0"/>
          <w:sz w:val="24"/>
          <w:highlight w:val="none"/>
          <w:lang w:val="en-US" w:eastAsia="zh-CN"/>
        </w:rPr>
        <w:t>6.其他相关法律法规、政策文件和规范标准</w:t>
      </w:r>
      <w:r>
        <w:rPr>
          <w:rFonts w:hint="eastAsia" w:ascii="仿宋" w:hAnsi="仿宋" w:eastAsia="仿宋" w:cs="仿宋"/>
          <w:color w:val="auto"/>
          <w:spacing w:val="-4"/>
          <w:kern w:val="0"/>
          <w:sz w:val="24"/>
          <w:highlight w:val="none"/>
          <w:lang w:val="en-US"/>
        </w:rPr>
        <w:t>。</w:t>
      </w:r>
    </w:p>
    <w:p w14:paraId="23669A6A">
      <w:pPr>
        <w:spacing w:line="520" w:lineRule="exact"/>
        <w:ind w:firstLine="466"/>
        <w:rPr>
          <w:rFonts w:hint="eastAsia" w:ascii="仿宋" w:hAnsi="仿宋" w:eastAsia="仿宋" w:cs="仿宋"/>
          <w:color w:val="auto"/>
          <w:spacing w:val="-4"/>
          <w:kern w:val="0"/>
          <w:sz w:val="24"/>
          <w:szCs w:val="22"/>
          <w:highlight w:val="none"/>
        </w:rPr>
      </w:pPr>
      <w:r>
        <w:rPr>
          <w:rFonts w:hint="eastAsia" w:ascii="仿宋" w:hAnsi="仿宋" w:eastAsia="仿宋" w:cs="仿宋"/>
          <w:b/>
          <w:bCs/>
          <w:color w:val="auto"/>
          <w:spacing w:val="-4"/>
          <w:kern w:val="0"/>
          <w:sz w:val="24"/>
          <w:highlight w:val="none"/>
          <w:lang w:val="en-US"/>
        </w:rPr>
        <w:t>六、</w:t>
      </w:r>
      <w:r>
        <w:rPr>
          <w:rFonts w:hint="eastAsia" w:ascii="仿宋" w:hAnsi="仿宋" w:eastAsia="仿宋" w:cs="仿宋"/>
          <w:b/>
          <w:bCs/>
          <w:color w:val="auto"/>
          <w:spacing w:val="-4"/>
          <w:kern w:val="0"/>
          <w:sz w:val="24"/>
          <w:highlight w:val="none"/>
        </w:rPr>
        <w:t>成果要求及形式</w:t>
      </w:r>
    </w:p>
    <w:p w14:paraId="2B93420A">
      <w:pPr>
        <w:spacing w:line="520" w:lineRule="exact"/>
        <w:ind w:firstLine="464"/>
        <w:rPr>
          <w:rFonts w:hint="eastAsia" w:ascii="仿宋" w:hAnsi="仿宋" w:eastAsia="仿宋" w:cs="仿宋"/>
          <w:color w:val="auto"/>
          <w:spacing w:val="-4"/>
          <w:kern w:val="0"/>
          <w:sz w:val="24"/>
          <w:szCs w:val="22"/>
          <w:highlight w:val="none"/>
          <w:lang w:val="en-US"/>
        </w:rPr>
      </w:pPr>
      <w:r>
        <w:rPr>
          <w:rFonts w:hint="eastAsia" w:ascii="仿宋" w:hAnsi="仿宋" w:eastAsia="仿宋" w:cs="仿宋"/>
          <w:color w:val="auto"/>
          <w:spacing w:val="-4"/>
          <w:kern w:val="0"/>
          <w:sz w:val="24"/>
          <w:highlight w:val="none"/>
          <w:lang w:val="en-US"/>
        </w:rPr>
        <w:t>成果主要包括但不仅限于：</w:t>
      </w:r>
    </w:p>
    <w:p w14:paraId="4D31830F">
      <w:pPr>
        <w:spacing w:line="520" w:lineRule="exact"/>
        <w:ind w:firstLine="464"/>
        <w:rPr>
          <w:rFonts w:hint="eastAsia" w:ascii="仿宋" w:hAnsi="仿宋" w:eastAsia="仿宋" w:cs="仿宋"/>
          <w:color w:val="auto"/>
          <w:spacing w:val="-4"/>
          <w:kern w:val="0"/>
          <w:sz w:val="24"/>
          <w:szCs w:val="22"/>
          <w:highlight w:val="none"/>
          <w:lang w:val="en-US"/>
        </w:rPr>
      </w:pPr>
      <w:r>
        <w:rPr>
          <w:rFonts w:hint="eastAsia" w:ascii="仿宋" w:hAnsi="仿宋" w:eastAsia="仿宋" w:cs="仿宋"/>
          <w:color w:val="auto"/>
          <w:spacing w:val="-4"/>
          <w:kern w:val="0"/>
          <w:sz w:val="24"/>
          <w:highlight w:val="none"/>
          <w:lang w:val="en-US"/>
        </w:rPr>
        <w:t>（1）《宿迁市省级重点帮促片区整体规划研究》成果文件1份；成果包括研究报告、图纸及其他相应的计算机文件（如有）。研究报告应当规范、准确、含义清晰。图纸内容应与研究报告一致。应准确、完整地阐述规划意图和内容。</w:t>
      </w:r>
    </w:p>
    <w:p w14:paraId="4236B1E1">
      <w:pPr>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lang w:val="en-US"/>
        </w:rPr>
        <w:t>（2）中标人应提供成果</w:t>
      </w:r>
      <w:r>
        <w:rPr>
          <w:rFonts w:hint="eastAsia" w:ascii="仿宋" w:hAnsi="仿宋" w:eastAsia="仿宋" w:cs="仿宋"/>
          <w:color w:val="auto"/>
          <w:spacing w:val="-4"/>
          <w:kern w:val="0"/>
          <w:sz w:val="24"/>
          <w:highlight w:val="none"/>
          <w:lang w:val="en-US" w:eastAsia="zh-CN"/>
        </w:rPr>
        <w:t>8</w:t>
      </w:r>
      <w:r>
        <w:rPr>
          <w:rFonts w:hint="eastAsia" w:ascii="仿宋" w:hAnsi="仿宋" w:eastAsia="仿宋" w:cs="仿宋"/>
          <w:color w:val="auto"/>
          <w:spacing w:val="-4"/>
          <w:kern w:val="0"/>
          <w:sz w:val="24"/>
          <w:highlight w:val="none"/>
          <w:lang w:val="en-US"/>
        </w:rPr>
        <w:t>套以及电子版图文，计算机图形文件采用WORD、DWG（如有）、JPG、PDF。</w:t>
      </w:r>
    </w:p>
    <w:p w14:paraId="6039C0DC">
      <w:pPr>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lang w:val="en-US"/>
        </w:rPr>
        <w:t>3.质量要求：合格。</w:t>
      </w:r>
    </w:p>
    <w:p w14:paraId="369426A8">
      <w:pPr>
        <w:keepNext w:val="0"/>
        <w:keepLines w:val="0"/>
        <w:pageBreakBefore w:val="0"/>
        <w:widowControl w:val="0"/>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b/>
          <w:bCs/>
          <w:color w:val="auto"/>
          <w:spacing w:val="-4"/>
          <w:kern w:val="0"/>
          <w:sz w:val="24"/>
          <w:highlight w:val="none"/>
          <w:lang w:val="en-US"/>
        </w:rPr>
        <w:t>八、</w:t>
      </w:r>
      <w:r>
        <w:rPr>
          <w:rFonts w:hint="eastAsia" w:ascii="仿宋" w:hAnsi="仿宋" w:eastAsia="仿宋" w:cs="仿宋"/>
          <w:b/>
          <w:bCs/>
          <w:color w:val="auto"/>
          <w:spacing w:val="-4"/>
          <w:kern w:val="0"/>
          <w:sz w:val="24"/>
          <w:highlight w:val="none"/>
        </w:rPr>
        <w:t>项目人员配置</w:t>
      </w:r>
    </w:p>
    <w:p w14:paraId="679FF8EE">
      <w:pPr>
        <w:keepNext w:val="0"/>
        <w:keepLines w:val="0"/>
        <w:pageBreakBefore w:val="0"/>
        <w:widowControl w:val="0"/>
        <w:spacing w:line="520" w:lineRule="exact"/>
        <w:ind w:firstLine="464"/>
        <w:rPr>
          <w:rFonts w:hint="eastAsia" w:ascii="仿宋" w:hAnsi="仿宋" w:eastAsia="仿宋" w:cs="仿宋"/>
          <w:color w:val="auto"/>
          <w:kern w:val="0"/>
          <w:sz w:val="24"/>
          <w:szCs w:val="24"/>
          <w:highlight w:val="none"/>
        </w:rPr>
      </w:pPr>
      <w:r>
        <w:rPr>
          <w:rFonts w:hint="eastAsia" w:ascii="仿宋" w:hAnsi="仿宋" w:eastAsia="仿宋" w:cs="仿宋"/>
          <w:color w:val="auto"/>
          <w:spacing w:val="-4"/>
          <w:kern w:val="0"/>
          <w:sz w:val="24"/>
          <w:highlight w:val="none"/>
        </w:rPr>
        <w:t>供应商须组建专业的技术服务团队，人员配置满足本次采购需求，其中包含项目组负责人1名，项目组其他成员不少于</w:t>
      </w:r>
      <w:r>
        <w:rPr>
          <w:rFonts w:hint="eastAsia" w:ascii="仿宋" w:hAnsi="仿宋" w:eastAsia="仿宋" w:cs="仿宋"/>
          <w:color w:val="auto"/>
          <w:spacing w:val="-4"/>
          <w:kern w:val="0"/>
          <w:sz w:val="24"/>
          <w:highlight w:val="none"/>
          <w:lang w:val="en-US"/>
        </w:rPr>
        <w:t>3</w:t>
      </w:r>
      <w:r>
        <w:rPr>
          <w:rFonts w:hint="eastAsia" w:ascii="仿宋" w:hAnsi="仿宋" w:eastAsia="仿宋" w:cs="仿宋"/>
          <w:color w:val="auto"/>
          <w:spacing w:val="-4"/>
          <w:kern w:val="0"/>
          <w:sz w:val="24"/>
          <w:highlight w:val="none"/>
        </w:rPr>
        <w:t>名。</w:t>
      </w:r>
    </w:p>
    <w:p w14:paraId="75CC5671">
      <w:pPr>
        <w:spacing w:line="520" w:lineRule="exact"/>
        <w:ind w:firstLine="466"/>
        <w:rPr>
          <w:rFonts w:hint="eastAsia" w:ascii="仿宋" w:hAnsi="仿宋" w:eastAsia="仿宋" w:cs="仿宋"/>
          <w:b/>
          <w:bCs/>
          <w:color w:val="auto"/>
          <w:spacing w:val="-4"/>
          <w:kern w:val="0"/>
          <w:sz w:val="24"/>
          <w:szCs w:val="22"/>
          <w:highlight w:val="none"/>
          <w:lang w:val="en-US"/>
        </w:rPr>
      </w:pPr>
      <w:r>
        <w:rPr>
          <w:rFonts w:hint="eastAsia" w:ascii="仿宋" w:hAnsi="仿宋" w:eastAsia="仿宋" w:cs="仿宋"/>
          <w:b/>
          <w:bCs/>
          <w:color w:val="auto"/>
          <w:spacing w:val="-4"/>
          <w:kern w:val="0"/>
          <w:sz w:val="24"/>
          <w:highlight w:val="none"/>
          <w:lang w:val="en-US"/>
        </w:rPr>
        <w:t>九、安全保密措施</w:t>
      </w:r>
    </w:p>
    <w:p w14:paraId="040CA03D">
      <w:pPr>
        <w:spacing w:line="520" w:lineRule="exact"/>
        <w:ind w:firstLine="466"/>
        <w:rPr>
          <w:rFonts w:hint="default" w:ascii="仿宋" w:hAnsi="仿宋" w:eastAsia="仿宋" w:cs="仿宋"/>
          <w:b w:val="0"/>
          <w:bCs w:val="0"/>
          <w:color w:val="auto"/>
          <w:spacing w:val="-4"/>
          <w:kern w:val="0"/>
          <w:sz w:val="24"/>
          <w:szCs w:val="22"/>
          <w:highlight w:val="none"/>
          <w:lang w:val="en-US"/>
        </w:rPr>
      </w:pPr>
      <w:r>
        <w:rPr>
          <w:rFonts w:hint="eastAsia" w:ascii="仿宋" w:hAnsi="仿宋" w:eastAsia="仿宋" w:cs="仿宋"/>
          <w:b w:val="0"/>
          <w:bCs w:val="0"/>
          <w:color w:val="auto"/>
          <w:spacing w:val="-4"/>
          <w:kern w:val="0"/>
          <w:sz w:val="24"/>
          <w:highlight w:val="none"/>
          <w:lang w:val="en-US"/>
        </w:rPr>
        <w:t>工作中涉及的敏感资料、电子数据等相关信息，成交供应商应严格执行保密的相关规定，不得以任何方式向任何第三方披露、泄露或许可第三方使用，并与采购单位签订保密协议，否则追究其相应法律责任。</w:t>
      </w:r>
    </w:p>
    <w:p w14:paraId="63D00D95">
      <w:pPr>
        <w:spacing w:line="520" w:lineRule="exact"/>
        <w:ind w:firstLine="466"/>
        <w:rPr>
          <w:rFonts w:hint="eastAsia" w:ascii="仿宋" w:hAnsi="仿宋" w:eastAsia="仿宋" w:cs="仿宋"/>
          <w:b/>
          <w:bCs/>
          <w:color w:val="auto"/>
          <w:spacing w:val="-4"/>
          <w:kern w:val="0"/>
          <w:sz w:val="24"/>
          <w:szCs w:val="22"/>
          <w:highlight w:val="none"/>
        </w:rPr>
      </w:pPr>
      <w:r>
        <w:rPr>
          <w:rFonts w:hint="eastAsia" w:ascii="仿宋" w:hAnsi="仿宋" w:eastAsia="仿宋" w:cs="仿宋"/>
          <w:b/>
          <w:bCs/>
          <w:color w:val="auto"/>
          <w:spacing w:val="-4"/>
          <w:kern w:val="0"/>
          <w:sz w:val="24"/>
          <w:highlight w:val="none"/>
          <w:lang w:val="en-US"/>
        </w:rPr>
        <w:t>十</w:t>
      </w:r>
      <w:r>
        <w:rPr>
          <w:rFonts w:hint="eastAsia" w:ascii="仿宋" w:hAnsi="仿宋" w:eastAsia="仿宋" w:cs="仿宋"/>
          <w:b/>
          <w:bCs/>
          <w:color w:val="auto"/>
          <w:spacing w:val="-4"/>
          <w:kern w:val="0"/>
          <w:sz w:val="24"/>
          <w:szCs w:val="24"/>
          <w:highlight w:val="none"/>
          <w:lang w:val="en-US"/>
        </w:rPr>
        <w:t>、</w:t>
      </w:r>
      <w:r>
        <w:rPr>
          <w:rFonts w:hint="eastAsia" w:ascii="仿宋" w:hAnsi="仿宋" w:eastAsia="仿宋" w:cs="仿宋"/>
          <w:b/>
          <w:bCs/>
          <w:color w:val="auto"/>
          <w:spacing w:val="-4"/>
          <w:kern w:val="0"/>
          <w:sz w:val="24"/>
          <w:highlight w:val="none"/>
          <w:lang w:val="en-US"/>
        </w:rPr>
        <w:t>验收要求</w:t>
      </w:r>
    </w:p>
    <w:p w14:paraId="726BC6D0">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项目符合国家、行业、地方相关规定，并满足采购人要求，</w:t>
      </w:r>
      <w:r>
        <w:rPr>
          <w:rFonts w:hint="eastAsia" w:ascii="仿宋" w:hAnsi="仿宋" w:eastAsia="仿宋" w:cs="仿宋"/>
          <w:b w:val="0"/>
          <w:bCs w:val="0"/>
          <w:color w:val="auto"/>
          <w:spacing w:val="-4"/>
          <w:kern w:val="0"/>
          <w:sz w:val="24"/>
          <w:szCs w:val="24"/>
          <w:highlight w:val="none"/>
        </w:rPr>
        <w:t>顺利通过采购单位验收。</w:t>
      </w:r>
    </w:p>
    <w:p w14:paraId="210D313A">
      <w:pPr>
        <w:spacing w:line="520" w:lineRule="exact"/>
        <w:ind w:firstLine="466"/>
        <w:rPr>
          <w:rFonts w:hint="eastAsia" w:ascii="仿宋" w:hAnsi="仿宋" w:eastAsia="仿宋" w:cs="仿宋"/>
          <w:b/>
          <w:bCs/>
          <w:color w:val="auto"/>
          <w:spacing w:val="-4"/>
          <w:kern w:val="0"/>
          <w:sz w:val="24"/>
          <w:szCs w:val="22"/>
          <w:highlight w:val="none"/>
        </w:rPr>
      </w:pPr>
      <w:r>
        <w:rPr>
          <w:rFonts w:hint="eastAsia" w:ascii="仿宋" w:hAnsi="仿宋" w:eastAsia="仿宋" w:cs="仿宋"/>
          <w:b/>
          <w:bCs/>
          <w:color w:val="auto"/>
          <w:spacing w:val="-4"/>
          <w:kern w:val="0"/>
          <w:sz w:val="24"/>
          <w:highlight w:val="none"/>
          <w:lang w:val="en-US"/>
        </w:rPr>
        <w:t>十一、</w:t>
      </w:r>
      <w:r>
        <w:rPr>
          <w:rFonts w:hint="eastAsia" w:ascii="仿宋" w:hAnsi="仿宋" w:eastAsia="仿宋" w:cs="仿宋"/>
          <w:b/>
          <w:bCs/>
          <w:color w:val="auto"/>
          <w:spacing w:val="-4"/>
          <w:kern w:val="0"/>
          <w:sz w:val="24"/>
          <w:highlight w:val="none"/>
        </w:rPr>
        <w:t>采购标的需实现的功能或者目标，以及为落实政府采购政策需满足的要求：</w:t>
      </w:r>
    </w:p>
    <w:p w14:paraId="62D78E1A">
      <w:pPr>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rPr>
        <w:t>1.采购本国货物、工程和服务</w:t>
      </w:r>
    </w:p>
    <w:p w14:paraId="7328352A">
      <w:pPr>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rPr>
        <w:t>1.1政府采购应当采购本国货物、工程和服务，但有《中华人民共和国政府采购法》第十条规定情形的除外。</w:t>
      </w:r>
    </w:p>
    <w:p w14:paraId="076DCF4F">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412742"/>
    <w:rsid w:val="6D356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2091</Words>
  <Characters>2161</Characters>
  <Lines>0</Lines>
  <Paragraphs>0</Paragraphs>
  <TotalTime>14</TotalTime>
  <ScaleCrop>false</ScaleCrop>
  <LinksUpToDate>false</LinksUpToDate>
  <CharactersWithSpaces>2175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2025-04-01T06:51:00Z</dcterms:created>
  <dc:creator>Administrator</dc:creator>
  <cp:lastModifiedBy>七月依旧</cp:lastModifiedBy>
  <dcterms:modified xsi:type="dcterms:W3CDTF">2025-04-01T08:06:09Z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eyJoZGlkIjoiMjk4NGE1MzQxN2U2N2E5MTZjNTlmZDZjYTgzMmE1MzEiLCJ1c2VySWQiOiIyNzc0NTE0ODYifQ==</vt:lpwstr>
  </property>
  <property fmtid="{D5CDD505-2E9C-101B-9397-08002B2CF9AE}" pid="4" name="ICV">
    <vt:lpwstr>B90B826326024EDD88FBBACD64C04340_13</vt:lpwstr>
  </property>
</Properties>
</file>